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FE" w:rsidRDefault="00564D23" w:rsidP="00564D23">
      <w:pPr>
        <w:ind w:left="1560"/>
        <w:rPr>
          <w:rFonts w:ascii="Harlow Solid Italic" w:hAnsi="Harlow Solid Italic"/>
          <w:color w:val="7030A0"/>
          <w:sz w:val="96"/>
          <w:szCs w:val="96"/>
        </w:rPr>
      </w:pPr>
      <w:proofErr w:type="spellStart"/>
      <w:r w:rsidRPr="00564D23">
        <w:rPr>
          <w:rFonts w:ascii="Harlow Solid Italic" w:hAnsi="Harlow Solid Italic"/>
          <w:color w:val="7030A0"/>
          <w:sz w:val="96"/>
          <w:szCs w:val="96"/>
        </w:rPr>
        <w:t>Paralingvistika</w:t>
      </w:r>
      <w:proofErr w:type="spellEnd"/>
    </w:p>
    <w:p w:rsidR="00564D23" w:rsidRDefault="00564D23" w:rsidP="00564D23">
      <w:pPr>
        <w:rPr>
          <w:rFonts w:ascii="Helvetica" w:hAnsi="Helvetica" w:cs="Helvetica"/>
          <w:color w:val="343131"/>
          <w:sz w:val="20"/>
          <w:szCs w:val="20"/>
        </w:rPr>
      </w:pPr>
      <w:proofErr w:type="spellStart"/>
      <w:r w:rsidRPr="00564D23">
        <w:rPr>
          <w:rFonts w:ascii="Arial Black" w:hAnsi="Arial Black" w:cs="Helvetica"/>
          <w:color w:val="343131"/>
          <w:sz w:val="28"/>
          <w:szCs w:val="28"/>
        </w:rPr>
        <w:t>Paralingvistika</w:t>
      </w:r>
      <w:proofErr w:type="spellEnd"/>
      <w:r w:rsidRPr="00564D23">
        <w:rPr>
          <w:rFonts w:ascii="Arial Black" w:hAnsi="Arial Black" w:cs="Helvetica"/>
          <w:color w:val="343131"/>
          <w:sz w:val="28"/>
          <w:szCs w:val="28"/>
        </w:rPr>
        <w:t xml:space="preserve"> označuje fonetické zvuky, ktoré sa vyskytujú v akustickej reči. Nemajú obsahovú informačnú hodnotu, ale sú priamym indikátorom psychického stavu, resp. jeho zmien, u </w:t>
      </w:r>
      <w:proofErr w:type="spellStart"/>
      <w:r w:rsidRPr="00564D23">
        <w:rPr>
          <w:rFonts w:ascii="Arial Black" w:hAnsi="Arial Black" w:cs="Helvetica"/>
          <w:color w:val="343131"/>
          <w:sz w:val="28"/>
          <w:szCs w:val="28"/>
        </w:rPr>
        <w:t>komunikantov</w:t>
      </w:r>
      <w:proofErr w:type="spellEnd"/>
      <w:r w:rsidRPr="00564D23">
        <w:rPr>
          <w:rFonts w:ascii="Arial Black" w:hAnsi="Arial Black" w:cs="Helvetica"/>
          <w:color w:val="343131"/>
          <w:sz w:val="28"/>
          <w:szCs w:val="28"/>
        </w:rPr>
        <w:t xml:space="preserve"> počas komunikačného procesu</w:t>
      </w:r>
      <w:r>
        <w:rPr>
          <w:rFonts w:ascii="Helvetica" w:hAnsi="Helvetica" w:cs="Helvetica"/>
          <w:color w:val="343131"/>
          <w:sz w:val="20"/>
          <w:szCs w:val="20"/>
        </w:rPr>
        <w:t>.</w:t>
      </w:r>
    </w:p>
    <w:p w:rsidR="00564D23" w:rsidRPr="00564D23" w:rsidRDefault="00564D23" w:rsidP="00564D23">
      <w:pPr>
        <w:rPr>
          <w:rFonts w:ascii="Arial Black" w:hAnsi="Arial Black"/>
          <w:sz w:val="32"/>
          <w:szCs w:val="32"/>
        </w:rPr>
      </w:pPr>
      <w:proofErr w:type="spellStart"/>
      <w:r w:rsidRPr="00564D23">
        <w:rPr>
          <w:rFonts w:ascii="Arial Black" w:hAnsi="Arial Black"/>
          <w:sz w:val="32"/>
          <w:szCs w:val="32"/>
        </w:rPr>
        <w:t>Paralingvistika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(alebo </w:t>
      </w:r>
      <w:proofErr w:type="spellStart"/>
      <w:r w:rsidRPr="00564D23">
        <w:rPr>
          <w:rFonts w:ascii="Arial Black" w:hAnsi="Arial Black"/>
          <w:sz w:val="32"/>
          <w:szCs w:val="32"/>
        </w:rPr>
        <w:t>parajazyk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) skúma zvukovú stránku verbálnej komunikácie. </w:t>
      </w:r>
      <w:proofErr w:type="spellStart"/>
      <w:r w:rsidRPr="00564D23">
        <w:rPr>
          <w:rFonts w:ascii="Arial Black" w:hAnsi="Arial Black"/>
          <w:sz w:val="32"/>
          <w:szCs w:val="32"/>
        </w:rPr>
        <w:t>Parajazyk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môže byť vyjadrený vedome i nevedome. Zahŕňa tiež v komunikácii použitý tón, hlasitosť a niekedy tiež intonáciu reči. Niekedy je definícia </w:t>
      </w:r>
      <w:proofErr w:type="spellStart"/>
      <w:r w:rsidRPr="00564D23">
        <w:rPr>
          <w:rFonts w:ascii="Arial Black" w:hAnsi="Arial Black"/>
          <w:sz w:val="32"/>
          <w:szCs w:val="32"/>
        </w:rPr>
        <w:t>paralingvistika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obmedzená na skúmanie použitie ľudského hlasu. </w:t>
      </w:r>
    </w:p>
    <w:p w:rsidR="00564D23" w:rsidRPr="00564D23" w:rsidRDefault="00564D23" w:rsidP="00564D23">
      <w:pPr>
        <w:rPr>
          <w:rFonts w:ascii="Arial Black" w:hAnsi="Arial Black"/>
          <w:sz w:val="32"/>
          <w:szCs w:val="32"/>
        </w:rPr>
      </w:pPr>
    </w:p>
    <w:p w:rsidR="00564D23" w:rsidRPr="00564D23" w:rsidRDefault="00564D23" w:rsidP="00564D23">
      <w:pPr>
        <w:rPr>
          <w:rFonts w:ascii="Arial Black" w:hAnsi="Arial Black"/>
          <w:sz w:val="32"/>
          <w:szCs w:val="32"/>
        </w:rPr>
      </w:pPr>
      <w:proofErr w:type="spellStart"/>
      <w:r w:rsidRPr="00564D23">
        <w:rPr>
          <w:rFonts w:ascii="Arial Black" w:hAnsi="Arial Black"/>
          <w:sz w:val="32"/>
          <w:szCs w:val="32"/>
        </w:rPr>
        <w:t>Paralingvistické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hľadisko hrá dôležitú úlohu v ľudskej rečovej komunikácii. Reč vždy obsahuje </w:t>
      </w:r>
      <w:proofErr w:type="spellStart"/>
      <w:r w:rsidRPr="00564D23">
        <w:rPr>
          <w:rFonts w:ascii="Arial Black" w:hAnsi="Arial Black"/>
          <w:sz w:val="32"/>
          <w:szCs w:val="32"/>
        </w:rPr>
        <w:t>paralingvistické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aspekt, pretože je modulovaná hlasom. </w:t>
      </w:r>
      <w:proofErr w:type="spellStart"/>
      <w:r w:rsidRPr="00564D23">
        <w:rPr>
          <w:rFonts w:ascii="Arial Black" w:hAnsi="Arial Black"/>
          <w:sz w:val="32"/>
          <w:szCs w:val="32"/>
        </w:rPr>
        <w:t>Paralingvistika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sa líši nielen od lingvistiky, ale aj od písaného textu alebo posunkového jazyka. </w:t>
      </w:r>
    </w:p>
    <w:p w:rsidR="00564D23" w:rsidRPr="00564D23" w:rsidRDefault="00564D23" w:rsidP="00564D23">
      <w:pPr>
        <w:rPr>
          <w:rFonts w:ascii="Arial Black" w:hAnsi="Arial Black"/>
          <w:sz w:val="32"/>
          <w:szCs w:val="32"/>
        </w:rPr>
      </w:pPr>
    </w:p>
    <w:p w:rsidR="00564D23" w:rsidRDefault="00564D23" w:rsidP="00564D23">
      <w:pPr>
        <w:rPr>
          <w:rFonts w:ascii="Arial Black" w:hAnsi="Arial Black"/>
          <w:sz w:val="32"/>
          <w:szCs w:val="32"/>
        </w:rPr>
      </w:pPr>
      <w:r w:rsidRPr="00564D23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564D23">
        <w:rPr>
          <w:rFonts w:ascii="Arial Black" w:hAnsi="Arial Black"/>
          <w:sz w:val="32"/>
          <w:szCs w:val="32"/>
        </w:rPr>
        <w:t>Paralingvistika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tvorí prechod od </w:t>
      </w:r>
      <w:proofErr w:type="spellStart"/>
      <w:r w:rsidRPr="00564D23">
        <w:rPr>
          <w:rFonts w:ascii="Arial Black" w:hAnsi="Arial Black"/>
          <w:sz w:val="32"/>
          <w:szCs w:val="32"/>
        </w:rPr>
        <w:t>mimoslovná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- neverbálnych k slovným prejavom. </w:t>
      </w:r>
      <w:proofErr w:type="spellStart"/>
      <w:r w:rsidRPr="00564D23">
        <w:rPr>
          <w:rFonts w:ascii="Arial Black" w:hAnsi="Arial Black"/>
          <w:sz w:val="32"/>
          <w:szCs w:val="32"/>
        </w:rPr>
        <w:t>Paralingvistické</w:t>
      </w:r>
      <w:proofErr w:type="spellEnd"/>
      <w:r w:rsidRPr="00564D23">
        <w:rPr>
          <w:rFonts w:ascii="Arial Black" w:hAnsi="Arial Black"/>
          <w:sz w:val="32"/>
          <w:szCs w:val="32"/>
        </w:rPr>
        <w:t xml:space="preserve"> zložky reči pomáhajú jednak vyjadriť a zdokumentovať pravosť poskytované informácie, tak aj správne dešifrovať význam oznámenia a postoj rečníka.</w:t>
      </w:r>
    </w:p>
    <w:p w:rsidR="0012536E" w:rsidRPr="0012536E" w:rsidRDefault="0012536E" w:rsidP="0012536E">
      <w:pPr>
        <w:rPr>
          <w:rFonts w:ascii="Harlow Solid Italic" w:hAnsi="Harlow Solid Italic"/>
          <w:color w:val="7030A0"/>
          <w:sz w:val="72"/>
          <w:szCs w:val="72"/>
        </w:rPr>
      </w:pPr>
      <w:proofErr w:type="spellStart"/>
      <w:r w:rsidRPr="0012536E">
        <w:rPr>
          <w:rFonts w:ascii="Harlow Solid Italic" w:hAnsi="Harlow Solid Italic"/>
          <w:color w:val="7030A0"/>
          <w:sz w:val="72"/>
          <w:szCs w:val="72"/>
        </w:rPr>
        <w:lastRenderedPageBreak/>
        <w:t>Paralingvistické</w:t>
      </w:r>
      <w:proofErr w:type="spellEnd"/>
      <w:r w:rsidRPr="0012536E">
        <w:rPr>
          <w:rFonts w:ascii="Harlow Solid Italic" w:hAnsi="Harlow Solid Italic"/>
          <w:color w:val="7030A0"/>
          <w:sz w:val="72"/>
          <w:szCs w:val="72"/>
        </w:rPr>
        <w:t xml:space="preserve"> aspekty re</w:t>
      </w:r>
      <w:r w:rsidRPr="0012536E">
        <w:rPr>
          <w:rFonts w:ascii="Arial Black" w:hAnsi="Arial Black"/>
          <w:color w:val="7030A0"/>
          <w:sz w:val="72"/>
          <w:szCs w:val="72"/>
        </w:rPr>
        <w:t>č</w:t>
      </w:r>
      <w:r w:rsidRPr="0012536E">
        <w:rPr>
          <w:rFonts w:ascii="Harlow Solid Italic" w:hAnsi="Harlow Solid Italic"/>
          <w:color w:val="7030A0"/>
          <w:sz w:val="72"/>
          <w:szCs w:val="72"/>
        </w:rPr>
        <w:t>i: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/>
          <w:sz w:val="40"/>
          <w:szCs w:val="40"/>
        </w:rPr>
        <w:t>Rýchlos</w:t>
      </w:r>
      <w:r w:rsidRPr="0012536E">
        <w:rPr>
          <w:rFonts w:cs="Times New Roman"/>
          <w:sz w:val="40"/>
          <w:szCs w:val="40"/>
        </w:rPr>
        <w:t>ť</w:t>
      </w:r>
      <w:r w:rsidRPr="0012536E">
        <w:rPr>
          <w:rFonts w:ascii="Harlow Solid Italic" w:hAnsi="Harlow Solid Italic" w:cs="Times New Roman"/>
          <w:sz w:val="40"/>
          <w:szCs w:val="40"/>
        </w:rPr>
        <w:t xml:space="preserve"> 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Hlasitos</w:t>
      </w:r>
      <w:r w:rsidRPr="0012536E">
        <w:rPr>
          <w:rFonts w:cs="Times New Roman"/>
          <w:sz w:val="40"/>
          <w:szCs w:val="40"/>
        </w:rPr>
        <w:t>ť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Tónová výška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Farba hlasu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Intonácia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Prízvuk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Dôraz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Prestávky v re</w:t>
      </w:r>
      <w:r w:rsidRPr="0012536E">
        <w:rPr>
          <w:rFonts w:cs="Times New Roman"/>
          <w:sz w:val="40"/>
          <w:szCs w:val="40"/>
        </w:rPr>
        <w:t>č</w:t>
      </w:r>
      <w:r w:rsidRPr="0012536E">
        <w:rPr>
          <w:rFonts w:ascii="Harlow Solid Italic" w:hAnsi="Harlow Solid Italic" w:cs="Times New Roman"/>
          <w:sz w:val="40"/>
          <w:szCs w:val="40"/>
        </w:rPr>
        <w:t>i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Chyby v re</w:t>
      </w:r>
      <w:r w:rsidRPr="0012536E">
        <w:rPr>
          <w:rFonts w:cs="Times New Roman"/>
          <w:sz w:val="40"/>
          <w:szCs w:val="40"/>
        </w:rPr>
        <w:t>č</w:t>
      </w:r>
      <w:r w:rsidRPr="0012536E">
        <w:rPr>
          <w:rFonts w:ascii="Harlow Solid Italic" w:hAnsi="Harlow Solid Italic" w:cs="Times New Roman"/>
          <w:sz w:val="40"/>
          <w:szCs w:val="40"/>
        </w:rPr>
        <w:t xml:space="preserve">i </w:t>
      </w:r>
    </w:p>
    <w:p w:rsidR="0012536E" w:rsidRPr="0012536E" w:rsidRDefault="0012536E" w:rsidP="0012536E">
      <w:pPr>
        <w:pStyle w:val="Odstavecseseznamem"/>
        <w:numPr>
          <w:ilvl w:val="0"/>
          <w:numId w:val="1"/>
        </w:numPr>
        <w:rPr>
          <w:rFonts w:ascii="Harlow Solid Italic" w:hAnsi="Harlow Solid Italic"/>
          <w:sz w:val="40"/>
          <w:szCs w:val="40"/>
        </w:rPr>
      </w:pPr>
      <w:r w:rsidRPr="0012536E">
        <w:rPr>
          <w:rFonts w:ascii="Harlow Solid Italic" w:hAnsi="Harlow Solid Italic" w:cs="Times New Roman"/>
          <w:sz w:val="40"/>
          <w:szCs w:val="40"/>
        </w:rPr>
        <w:t>Modulácia</w:t>
      </w:r>
    </w:p>
    <w:p w:rsidR="0012536E" w:rsidRPr="00561D6B" w:rsidRDefault="00561D6B" w:rsidP="00561D6B">
      <w:pPr>
        <w:tabs>
          <w:tab w:val="left" w:pos="5245"/>
        </w:tabs>
        <w:ind w:firstLine="3261"/>
        <w:rPr>
          <w:rFonts w:ascii="Harlow Solid Italic" w:hAnsi="Harlow Solid Italic"/>
          <w:color w:val="7030A0"/>
          <w:sz w:val="48"/>
          <w:szCs w:val="48"/>
        </w:rPr>
      </w:pPr>
      <w:r w:rsidRPr="00561D6B">
        <w:rPr>
          <w:rFonts w:ascii="Harlow Solid Italic" w:hAnsi="Harlow Solid Italic"/>
          <w:color w:val="7030A0"/>
          <w:sz w:val="48"/>
          <w:szCs w:val="48"/>
        </w:rPr>
        <w:t>Obrázky:</w:t>
      </w:r>
    </w:p>
    <w:p w:rsidR="00564D23" w:rsidRDefault="00564D23" w:rsidP="00564D23">
      <w:pPr>
        <w:rPr>
          <w:rFonts w:ascii="Arial Black" w:hAnsi="Arial Black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4762500" cy="3571875"/>
            <wp:effectExtent l="19050" t="0" r="0" b="0"/>
            <wp:docPr id="1" name="obrázek 1" descr="http://www.akropolis.sk/uploads/images/akcie/umenie%20komunikova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ropolis.sk/uploads/images/akcie/umenie%20komunikovat%2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23" w:rsidRDefault="00564D23" w:rsidP="00564D23">
      <w:pPr>
        <w:rPr>
          <w:rFonts w:ascii="Arial Black" w:hAnsi="Arial Black"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615920" cy="2447925"/>
            <wp:effectExtent l="0" t="0" r="0" b="0"/>
            <wp:docPr id="4" name="obrázek 4" descr="http://www.infovek.sk/predmety/etika/namety/komunikacia/k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vek.sk/predmety/etika/namety/komunikacia/k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04" cy="244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90850" cy="2577480"/>
            <wp:effectExtent l="19050" t="0" r="0" b="0"/>
            <wp:docPr id="7" name="obrázek 7" descr="http://sommelierka.hostuju.cz/userFiles/icon_guy_with_colleague_-_h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mmelierka.hostuju.cz/userFiles/icon_guy_with_colleague_-_hir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81" cy="257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23" w:rsidRDefault="00564D23" w:rsidP="00564D23">
      <w:pPr>
        <w:rPr>
          <w:rFonts w:ascii="Arial Black" w:hAnsi="Arial Black"/>
          <w:sz w:val="32"/>
          <w:szCs w:val="32"/>
        </w:rPr>
      </w:pPr>
    </w:p>
    <w:p w:rsidR="00564D23" w:rsidRDefault="00564D23" w:rsidP="00564D23">
      <w:pPr>
        <w:rPr>
          <w:rFonts w:ascii="Arial Black" w:hAnsi="Arial Black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695575" cy="1752600"/>
            <wp:effectExtent l="19050" t="0" r="9525" b="0"/>
            <wp:docPr id="10" name="obrázek 10" descr="http://modernaprodaja.com/images_news/t_253f7b5d921338af34da817c00f42753_1521_modernaprodaja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dernaprodaja.com/images_news/t_253f7b5d921338af34da817c00f42753_1521_modernaprodaja_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37" cy="17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36E">
        <w:rPr>
          <w:noProof/>
          <w:lang w:eastAsia="sk-SK"/>
        </w:rPr>
        <w:drawing>
          <wp:inline distT="0" distB="0" distL="0" distR="0">
            <wp:extent cx="2705100" cy="1847850"/>
            <wp:effectExtent l="19050" t="0" r="0" b="0"/>
            <wp:docPr id="13" name="obrázek 13" descr="https://www.istp.sk/clanky/strana/clanky_ilustracie/38-articlehead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stp.sk/clanky/strana/clanky_ilustracie/38-articleheadli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6E" w:rsidRDefault="0012536E" w:rsidP="0012536E">
      <w:pPr>
        <w:rPr>
          <w:rFonts w:ascii="Harlow Solid Italic" w:hAnsi="Harlow Solid Italic"/>
          <w:sz w:val="40"/>
          <w:szCs w:val="40"/>
        </w:rPr>
      </w:pPr>
      <w:r>
        <w:rPr>
          <w:rFonts w:ascii="Harlow Solid Italic" w:hAnsi="Harlow Solid Italic"/>
          <w:sz w:val="40"/>
          <w:szCs w:val="40"/>
        </w:rPr>
        <w:t xml:space="preserve"> </w:t>
      </w:r>
    </w:p>
    <w:p w:rsidR="0012536E" w:rsidRDefault="0012536E" w:rsidP="0012536E">
      <w:pPr>
        <w:rPr>
          <w:rFonts w:ascii="Harlow Solid Italic" w:hAnsi="Harlow Solid Italic" w:cs="Times New Roman"/>
          <w:sz w:val="40"/>
          <w:szCs w:val="40"/>
        </w:rPr>
      </w:pPr>
      <w:r>
        <w:rPr>
          <w:rFonts w:ascii="Harlow Solid Italic" w:hAnsi="Harlow Solid Italic"/>
          <w:sz w:val="40"/>
          <w:szCs w:val="40"/>
        </w:rPr>
        <w:t xml:space="preserve">Vytvorili: </w:t>
      </w:r>
      <w:proofErr w:type="spellStart"/>
      <w:r>
        <w:rPr>
          <w:rFonts w:ascii="Harlow Solid Italic" w:hAnsi="Harlow Solid Italic"/>
          <w:sz w:val="40"/>
          <w:szCs w:val="40"/>
        </w:rPr>
        <w:t>Jesika</w:t>
      </w:r>
      <w:proofErr w:type="spellEnd"/>
      <w:r>
        <w:rPr>
          <w:rFonts w:ascii="Harlow Solid Italic" w:hAnsi="Harlow Solid Italic"/>
          <w:sz w:val="40"/>
          <w:szCs w:val="40"/>
        </w:rPr>
        <w:t xml:space="preserve"> Va</w:t>
      </w:r>
      <w:r>
        <w:rPr>
          <w:rFonts w:cs="Times New Roman"/>
          <w:sz w:val="40"/>
          <w:szCs w:val="40"/>
        </w:rPr>
        <w:t>ň</w:t>
      </w:r>
      <w:r>
        <w:rPr>
          <w:rFonts w:ascii="Harlow Solid Italic" w:hAnsi="Harlow Solid Italic" w:cs="Times New Roman"/>
          <w:sz w:val="40"/>
          <w:szCs w:val="40"/>
        </w:rPr>
        <w:t>ová</w:t>
      </w:r>
      <w:r w:rsidR="00561D6B">
        <w:rPr>
          <w:rFonts w:ascii="Harlow Solid Italic" w:hAnsi="Harlow Solid Italic" w:cs="Times New Roman"/>
          <w:sz w:val="40"/>
          <w:szCs w:val="40"/>
        </w:rPr>
        <w:t xml:space="preserve"> </w:t>
      </w:r>
      <w:proofErr w:type="spellStart"/>
      <w:r w:rsidR="00561D6B">
        <w:rPr>
          <w:rFonts w:ascii="Harlow Solid Italic" w:hAnsi="Harlow Solid Italic" w:cs="Times New Roman"/>
          <w:sz w:val="40"/>
          <w:szCs w:val="40"/>
        </w:rPr>
        <w:t>a</w:t>
      </w:r>
      <w:r>
        <w:rPr>
          <w:rFonts w:ascii="Harlow Solid Italic" w:hAnsi="Harlow Solid Italic" w:cs="Times New Roman"/>
          <w:sz w:val="40"/>
          <w:szCs w:val="40"/>
        </w:rPr>
        <w:t>Lívia</w:t>
      </w:r>
      <w:proofErr w:type="spellEnd"/>
      <w:r>
        <w:rPr>
          <w:rFonts w:ascii="Harlow Solid Italic" w:hAnsi="Harlow Solid Italic" w:cs="Times New Roman"/>
          <w:sz w:val="40"/>
          <w:szCs w:val="40"/>
        </w:rPr>
        <w:t xml:space="preserve"> Suchá 6.A</w:t>
      </w:r>
    </w:p>
    <w:p w:rsidR="00561D6B" w:rsidRDefault="00561D6B" w:rsidP="0012536E">
      <w:pPr>
        <w:rPr>
          <w:rFonts w:ascii="Harlow Solid Italic" w:hAnsi="Harlow Solid Italic" w:cs="Times New Roman"/>
          <w:sz w:val="40"/>
          <w:szCs w:val="40"/>
        </w:rPr>
      </w:pPr>
      <w:r w:rsidRPr="00561D6B">
        <w:rPr>
          <w:noProof/>
          <w:lang w:eastAsia="sk-SK"/>
        </w:rPr>
        <w:drawing>
          <wp:inline distT="0" distB="0" distL="0" distR="0">
            <wp:extent cx="3152775" cy="2000250"/>
            <wp:effectExtent l="19050" t="0" r="9525" b="0"/>
            <wp:docPr id="14" name="obrázek 19" descr="https://fbcdn-sphotos-f-a.akamaihd.net/hphotos-ak-prn1/t1.0-9/549343_342080792515966_8854957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f-a.akamaihd.net/hphotos-ak-prn1/t1.0-9/549343_342080792515966_88549570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32" cy="200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6B" w:rsidRPr="0012536E" w:rsidRDefault="00561D6B" w:rsidP="0012536E">
      <w:pPr>
        <w:rPr>
          <w:rFonts w:ascii="Harlow Solid Italic" w:hAnsi="Harlow Solid Italic" w:cs="Times New Roman"/>
          <w:sz w:val="40"/>
          <w:szCs w:val="40"/>
        </w:rPr>
      </w:pPr>
    </w:p>
    <w:sectPr w:rsidR="00561D6B" w:rsidRPr="0012536E" w:rsidSect="0017105D">
      <w:pgSz w:w="11906" w:h="16838"/>
      <w:pgMar w:top="1304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9B8"/>
    <w:multiLevelType w:val="hybridMultilevel"/>
    <w:tmpl w:val="1848E3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4D23"/>
    <w:rsid w:val="0012536E"/>
    <w:rsid w:val="0017105D"/>
    <w:rsid w:val="003201FE"/>
    <w:rsid w:val="00561D6B"/>
    <w:rsid w:val="0056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D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2014-05-27T12:44:00Z</dcterms:created>
  <dcterms:modified xsi:type="dcterms:W3CDTF">2014-05-27T13:11:00Z</dcterms:modified>
</cp:coreProperties>
</file>